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D" w:rsidRPr="002935EB" w:rsidRDefault="004B2E4D" w:rsidP="00030E66">
      <w:pPr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2935EB">
        <w:rPr>
          <w:sz w:val="24"/>
          <w:szCs w:val="24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4B2E4D" w:rsidRDefault="004B2E4D" w:rsidP="008E7593">
      <w:pPr>
        <w:rPr>
          <w:rFonts w:ascii="Times New Roman CYR" w:hAnsi="Times New Roman CYR"/>
          <w:sz w:val="24"/>
        </w:rPr>
      </w:pPr>
    </w:p>
    <w:p w:rsidR="004B2E4D" w:rsidRPr="00B573C9" w:rsidRDefault="004B2E4D" w:rsidP="00E952A9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Від</w:t>
      </w:r>
      <w:r w:rsidRPr="00B46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19 грудня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р.</w:t>
      </w:r>
      <w:r w:rsidRPr="00B573C9">
        <w:rPr>
          <w:rFonts w:ascii="Times New Roman CYR" w:hAnsi="Times New Roman CYR"/>
          <w:sz w:val="24"/>
          <w:lang w:val="ru-RU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</w:rPr>
        <w:t>№ 68/1</w:t>
      </w:r>
    </w:p>
    <w:p w:rsidR="004B2E4D" w:rsidRPr="00495BBD" w:rsidRDefault="004B2E4D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B2E4D" w:rsidRDefault="004B2E4D" w:rsidP="008E7593">
      <w:pPr>
        <w:rPr>
          <w:rFonts w:ascii="Times New Roman CYR" w:hAnsi="Times New Roman CYR"/>
          <w:sz w:val="24"/>
        </w:rPr>
      </w:pPr>
    </w:p>
    <w:p w:rsidR="004B2E4D" w:rsidRDefault="004B2E4D" w:rsidP="008E759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4B2E4D" w:rsidRPr="00B14E3F" w:rsidRDefault="004B2E4D" w:rsidP="00E952A9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(реєстр. №</w:t>
      </w:r>
      <w:r>
        <w:rPr>
          <w:rFonts w:ascii="Times New Roman CYR" w:hAnsi="Times New Roman CYR"/>
          <w:sz w:val="24"/>
        </w:rPr>
        <w:t xml:space="preserve"> </w:t>
      </w:r>
      <w:r w:rsidRPr="00380E7E">
        <w:rPr>
          <w:rFonts w:ascii="Times New Roman CYR" w:hAnsi="Times New Roman CYR"/>
          <w:sz w:val="24"/>
        </w:rPr>
        <w:t>7222</w:t>
      </w:r>
      <w:r>
        <w:rPr>
          <w:rFonts w:ascii="Times New Roman CYR" w:hAnsi="Times New Roman CYR"/>
          <w:sz w:val="24"/>
        </w:rPr>
        <w:t>)</w:t>
      </w:r>
      <w:r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4B2E4D" w:rsidRDefault="004B2E4D" w:rsidP="008E7593">
      <w:pPr>
        <w:ind w:firstLine="540"/>
        <w:rPr>
          <w:szCs w:val="28"/>
        </w:rPr>
      </w:pPr>
    </w:p>
    <w:p w:rsidR="004B2E4D" w:rsidRPr="006F3CB4" w:rsidRDefault="004B2E4D" w:rsidP="006F3CB4">
      <w:pPr>
        <w:pStyle w:val="Heading3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6F3CB4">
        <w:rPr>
          <w:b w:val="0"/>
          <w:bCs w:val="0"/>
          <w:sz w:val="28"/>
          <w:szCs w:val="28"/>
          <w:lang w:val="uk-UA"/>
        </w:rPr>
        <w:t xml:space="preserve">Комітет розглянув проект Закону </w:t>
      </w:r>
      <w:r>
        <w:rPr>
          <w:b w:val="0"/>
          <w:bCs w:val="0"/>
          <w:sz w:val="28"/>
          <w:szCs w:val="28"/>
          <w:lang w:val="uk-UA"/>
        </w:rPr>
        <w:t xml:space="preserve">України </w:t>
      </w:r>
      <w:r w:rsidRPr="006F3CB4">
        <w:rPr>
          <w:b w:val="0"/>
          <w:bCs w:val="0"/>
          <w:sz w:val="28"/>
          <w:szCs w:val="28"/>
          <w:lang w:val="uk-UA"/>
        </w:rPr>
        <w:t xml:space="preserve">про </w:t>
      </w:r>
      <w:r w:rsidRPr="00380E7E">
        <w:rPr>
          <w:b w:val="0"/>
          <w:bCs w:val="0"/>
          <w:sz w:val="28"/>
          <w:szCs w:val="28"/>
          <w:lang w:val="uk-UA"/>
        </w:rPr>
        <w:t>внесення змін до деяких законодавчих актів України щодо скасування необхідності погодження плану локалізації та ліквідації аварій на об’єктах підвищеної небезпеки</w:t>
      </w:r>
      <w:r w:rsidRPr="006F3CB4">
        <w:rPr>
          <w:b w:val="0"/>
          <w:bCs w:val="0"/>
          <w:sz w:val="28"/>
          <w:szCs w:val="28"/>
          <w:lang w:val="uk-UA"/>
        </w:rPr>
        <w:t>, внесений Кабінетом Міністрів України (реєстр. № 722</w:t>
      </w:r>
      <w:r w:rsidRPr="006F56F8">
        <w:rPr>
          <w:b w:val="0"/>
          <w:bCs w:val="0"/>
          <w:sz w:val="28"/>
          <w:szCs w:val="28"/>
          <w:lang w:val="uk-UA"/>
        </w:rPr>
        <w:t>2</w:t>
      </w:r>
      <w:r w:rsidRPr="006F3CB4">
        <w:rPr>
          <w:b w:val="0"/>
          <w:bCs w:val="0"/>
          <w:sz w:val="28"/>
          <w:szCs w:val="28"/>
          <w:lang w:val="uk-UA"/>
        </w:rPr>
        <w:t xml:space="preserve"> від 20.10.2017 р.), та відзначає таке.</w:t>
      </w:r>
    </w:p>
    <w:p w:rsidR="004B2E4D" w:rsidRPr="006F56F8" w:rsidRDefault="004B2E4D" w:rsidP="006F56F8">
      <w:pPr>
        <w:spacing w:before="120"/>
        <w:ind w:firstLine="708"/>
        <w:rPr>
          <w:szCs w:val="28"/>
        </w:rPr>
      </w:pPr>
      <w:r>
        <w:rPr>
          <w:szCs w:val="28"/>
        </w:rPr>
        <w:t>З</w:t>
      </w:r>
      <w:r w:rsidRPr="004D6E13">
        <w:rPr>
          <w:szCs w:val="28"/>
        </w:rPr>
        <w:t>аконопроект</w:t>
      </w:r>
      <w:r>
        <w:rPr>
          <w:szCs w:val="28"/>
        </w:rPr>
        <w:t>ом</w:t>
      </w:r>
      <w:r w:rsidRPr="004D6E13">
        <w:rPr>
          <w:szCs w:val="28"/>
        </w:rPr>
        <w:t xml:space="preserve"> </w:t>
      </w:r>
      <w:r>
        <w:rPr>
          <w:szCs w:val="28"/>
        </w:rPr>
        <w:t>пропонується</w:t>
      </w:r>
      <w:r w:rsidRPr="004D6E13">
        <w:rPr>
          <w:szCs w:val="28"/>
        </w:rPr>
        <w:t xml:space="preserve"> внес</w:t>
      </w:r>
      <w:r>
        <w:rPr>
          <w:szCs w:val="28"/>
        </w:rPr>
        <w:t xml:space="preserve">ти зміни до </w:t>
      </w:r>
      <w:r w:rsidRPr="006F56F8">
        <w:rPr>
          <w:szCs w:val="28"/>
        </w:rPr>
        <w:t>Кодексу Цивільного захисту України та Закону України «Про</w:t>
      </w:r>
      <w:r w:rsidRPr="004303F1">
        <w:rPr>
          <w:szCs w:val="28"/>
        </w:rPr>
        <w:t xml:space="preserve"> об’єкти підвищеної небезпеки</w:t>
      </w:r>
      <w:r w:rsidRPr="006F56F8">
        <w:rPr>
          <w:szCs w:val="28"/>
        </w:rPr>
        <w:t xml:space="preserve">» </w:t>
      </w:r>
      <w:r>
        <w:rPr>
          <w:szCs w:val="28"/>
        </w:rPr>
        <w:t xml:space="preserve">у частині </w:t>
      </w:r>
      <w:r w:rsidRPr="006F56F8">
        <w:rPr>
          <w:szCs w:val="28"/>
        </w:rPr>
        <w:t>вилуч</w:t>
      </w:r>
      <w:r>
        <w:rPr>
          <w:szCs w:val="28"/>
        </w:rPr>
        <w:t xml:space="preserve">ення </w:t>
      </w:r>
      <w:r w:rsidRPr="0055443D">
        <w:rPr>
          <w:szCs w:val="28"/>
        </w:rPr>
        <w:t xml:space="preserve">з функцій </w:t>
      </w:r>
      <w:r w:rsidRPr="006F56F8">
        <w:rPr>
          <w:szCs w:val="28"/>
        </w:rPr>
        <w:t>центральних органів виконавчої влади, що забезпечують формування та реалізують державну політику у сферах  цивільного захисту, пожежної і техногенної безпеки, та аварійно-рятувальних служб погодження планів локалізації і ліквідації аварій, які розробляються суб'єктами господарської діяльності.</w:t>
      </w:r>
    </w:p>
    <w:p w:rsidR="004B2E4D" w:rsidRDefault="004B2E4D" w:rsidP="006F56F8">
      <w:pPr>
        <w:spacing w:before="120"/>
        <w:ind w:firstLine="708"/>
        <w:rPr>
          <w:szCs w:val="28"/>
        </w:rPr>
      </w:pPr>
      <w:r>
        <w:rPr>
          <w:szCs w:val="28"/>
        </w:rPr>
        <w:t xml:space="preserve">Як зазначено у пояснювальній записці до законопроекту, </w:t>
      </w:r>
      <w:r w:rsidRPr="006F56F8">
        <w:rPr>
          <w:szCs w:val="28"/>
        </w:rPr>
        <w:t xml:space="preserve">він </w:t>
      </w:r>
      <w:r>
        <w:t>розроблений</w:t>
      </w:r>
      <w:r w:rsidRPr="004303F1">
        <w:t xml:space="preserve"> Державною службою України з надзвичайних ситуацій з метою виконання пункту 38 Плану заходів щодо дерегуляції господарської діяльності, затвердженого розпорядженням Кабінету Міністрів України </w:t>
      </w:r>
      <w:r w:rsidRPr="004303F1">
        <w:rPr>
          <w:szCs w:val="24"/>
        </w:rPr>
        <w:t>від 23 серпня 2016 року № 615-р, стосовно с</w:t>
      </w:r>
      <w:r w:rsidRPr="004303F1">
        <w:rPr>
          <w:rStyle w:val="rvts82"/>
        </w:rPr>
        <w:t>касування необхідності погодження плану локалізації і ліквідації аварій на об’єктах підвищеної небезпеки центральними органами виконавчої влади, що забезпечують формування та реалізують державну політику у сферах цивільного захисту, пожежної і техногенної безпеки.</w:t>
      </w:r>
    </w:p>
    <w:p w:rsidR="004B2E4D" w:rsidRDefault="004B2E4D" w:rsidP="006F56F8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</w:pPr>
      <w:r w:rsidRPr="00561534">
        <w:rPr>
          <w:rStyle w:val="rvts82"/>
          <w:rFonts w:ascii="Times New Roman" w:hAnsi="Times New Roman"/>
          <w:color w:val="auto"/>
          <w:sz w:val="28"/>
          <w:szCs w:val="20"/>
          <w:lang w:val="uk-UA" w:eastAsia="ru-RU"/>
        </w:rPr>
        <w:t>Скасування необхідності погодження зазначеного плану центральними органами виконавчої влади враховано у законопроекті шляхом внесення</w:t>
      </w:r>
      <w:r w:rsidRPr="00561534">
        <w:rPr>
          <w:rStyle w:val="rvts82"/>
          <w:lang w:eastAsia="ru-RU"/>
        </w:rPr>
        <w:t xml:space="preserve"> </w:t>
      </w:r>
      <w:r w:rsidRPr="00561534">
        <w:rPr>
          <w:rStyle w:val="rvts82"/>
          <w:rFonts w:ascii="Times New Roman" w:hAnsi="Times New Roman"/>
          <w:color w:val="auto"/>
          <w:sz w:val="28"/>
          <w:szCs w:val="20"/>
          <w:lang w:val="uk-UA" w:eastAsia="ru-RU"/>
        </w:rPr>
        <w:t xml:space="preserve">змін до статті 11 Закону України </w:t>
      </w:r>
      <w:bookmarkStart w:id="1" w:name="o2"/>
      <w:bookmarkEnd w:id="1"/>
      <w:r w:rsidRPr="00561534">
        <w:rPr>
          <w:rStyle w:val="rvts82"/>
          <w:rFonts w:ascii="Times New Roman" w:hAnsi="Times New Roman"/>
          <w:color w:val="auto"/>
          <w:sz w:val="28"/>
          <w:szCs w:val="20"/>
          <w:lang w:val="uk-UA" w:eastAsia="ru-RU"/>
        </w:rPr>
        <w:t>«Про об’єкти підвищеної</w:t>
      </w:r>
      <w:r w:rsidRPr="00F56F3B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 небезпеки».</w:t>
      </w:r>
    </w:p>
    <w:p w:rsidR="004B2E4D" w:rsidRPr="00D742C6" w:rsidRDefault="004B2E4D" w:rsidP="006F56F8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Слід зазначити, що Кодекс цивільного захисту України визначає аварійно-рятувальну службу як</w:t>
      </w:r>
      <w:r w:rsidRPr="007018B9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 сукупність організаційно об’єднаних органів управління, сил та засобів, призначених для проведення аварійно-рятувальних та інших невідкладних робіт</w:t>
      </w:r>
      <w:r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. </w:t>
      </w:r>
      <w:r w:rsidRPr="00D742C6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Статут аварійно-рятувальної служби або положення про аварійно-рятувальну службу розробляється на підставі типового статуту (положення) аварійно-рятувальної служби та затверджується органом виконавчої влади, органом місцевого самоврядування, суб’єктом господарювання, які утворили таку службу.</w:t>
      </w:r>
      <w:r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 Таким чином, аварійно-рятувальні служби не відносяться до </w:t>
      </w:r>
      <w:r w:rsidRPr="00D742C6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центральних органів виконавчої влади, що забезпечують формування та реалізують державну політику у сферах цивільного захисту, пожежної і техногенної безпеки</w:t>
      </w:r>
      <w:r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.</w:t>
      </w:r>
    </w:p>
    <w:p w:rsidR="004B2E4D" w:rsidRDefault="004B2E4D" w:rsidP="006F56F8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/>
          <w:color w:val="auto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Статтею 23 Кодексу </w:t>
      </w:r>
      <w:r w:rsidRPr="00F4234B"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цивільного захисту України до завдань, виконання яких покладено на аварійно-рятувальні служби, віднесено 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їх </w:t>
      </w:r>
      <w:r w:rsidRPr="00F4234B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участь у розробленні та погодженн</w:t>
      </w:r>
      <w:r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і</w:t>
      </w:r>
      <w:r w:rsidRPr="00F4234B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 планів локалізації і ліквідації аварій</w:t>
      </w:r>
      <w:r w:rsidRPr="00F4234B">
        <w:rPr>
          <w:lang w:val="uk-UA" w:eastAsia="ru-RU"/>
        </w:rPr>
        <w:t xml:space="preserve"> </w:t>
      </w:r>
      <w:r w:rsidRPr="00F4234B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на об’єктах і </w:t>
      </w:r>
      <w:r w:rsidRPr="00F4234B">
        <w:rPr>
          <w:rFonts w:ascii="Times New Roman" w:hAnsi="Times New Roman"/>
          <w:color w:val="auto"/>
          <w:sz w:val="28"/>
          <w:szCs w:val="20"/>
          <w:lang w:val="uk-UA" w:eastAsia="ru-RU"/>
        </w:rPr>
        <w:t>територія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х, що ними обслуговуються. Законопроектом передбачається внести зміну у зазначену статтю і вилучити із завдань аварійно-рятувальних служб погодження </w:t>
      </w:r>
      <w:r w:rsidRPr="00F4234B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>планів локалізації і ліквідації аварій</w:t>
      </w:r>
      <w:r w:rsidRPr="00F4234B">
        <w:rPr>
          <w:lang w:val="uk-UA" w:eastAsia="ru-RU"/>
        </w:rPr>
        <w:t xml:space="preserve"> </w:t>
      </w:r>
      <w:r w:rsidRPr="00F4234B">
        <w:rPr>
          <w:rFonts w:ascii="Times New Roman" w:hAnsi="Times New Roman" w:cs="Times New Roman"/>
          <w:color w:val="auto"/>
          <w:sz w:val="28"/>
          <w:szCs w:val="20"/>
          <w:lang w:val="uk-UA" w:eastAsia="ru-RU"/>
        </w:rPr>
        <w:t xml:space="preserve">на об’єктах і </w:t>
      </w:r>
      <w:r w:rsidRPr="00F4234B">
        <w:rPr>
          <w:rFonts w:ascii="Times New Roman" w:hAnsi="Times New Roman"/>
          <w:color w:val="auto"/>
          <w:sz w:val="28"/>
          <w:szCs w:val="20"/>
          <w:lang w:val="uk-UA" w:eastAsia="ru-RU"/>
        </w:rPr>
        <w:t>територія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>х, що ними обслуговуються, залишивши лише участь у їх розробленні.</w:t>
      </w:r>
    </w:p>
    <w:p w:rsidR="004B2E4D" w:rsidRPr="006676CA" w:rsidRDefault="004B2E4D" w:rsidP="006F56F8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/>
          <w:color w:val="auto"/>
          <w:sz w:val="28"/>
          <w:szCs w:val="20"/>
          <w:lang w:val="uk-UA" w:eastAsia="ru-RU"/>
        </w:rPr>
      </w:pP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Постановою Кабінету Міністрів України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від 11 січня 2017 р. № 5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затверджено Порядок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здійснення постійного та обов’язкового аварійно-рятувального обслуговування суб’єктів господарювання, галузей та окремих територій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.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Цей Порядок визначає механізм здійснення аварійно-рятувальними службами постійного та обов’язкового аварійно-рятувального обслуговування суб’єктів господарювання, галузей та окремих територій, щодо яких існує небезпека виникнення надзвичайних ситуацій.</w:t>
      </w:r>
    </w:p>
    <w:p w:rsidR="004B2E4D" w:rsidRDefault="004B2E4D" w:rsidP="006F56F8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/>
          <w:color w:val="auto"/>
          <w:sz w:val="28"/>
          <w:szCs w:val="20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Відповідно до пункту 6 зазначеного Порядку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обслуговування здійснюється на підставі відповідного договору, що укладається між суб’єктом господарювання та аварійно-рятувальною службою, за письмовим зверненням уповноваженої особи суб’єкта господарювання до відповідної аварійно-рятувальної служби з одночасним поданням відомостей, визначених за результатами ідентифікації об’єкта підвищеної небезпеки, декларації безпеки та плану локалізації і ліквідації наслідків аварій на об’єкті підвищеної небезпеки, які підлягають обслуговуванню.</w:t>
      </w:r>
    </w:p>
    <w:p w:rsidR="004B2E4D" w:rsidRPr="006676CA" w:rsidRDefault="004B2E4D" w:rsidP="006F56F8">
      <w:pPr>
        <w:pStyle w:val="HTML"/>
        <w:shd w:val="clear" w:color="auto" w:fill="FFFFFF"/>
        <w:spacing w:before="120"/>
        <w:ind w:firstLine="720"/>
        <w:jc w:val="both"/>
        <w:textAlignment w:val="baseline"/>
        <w:rPr>
          <w:rFonts w:ascii="Times New Roman" w:hAnsi="Times New Roman"/>
          <w:color w:val="auto"/>
          <w:sz w:val="28"/>
          <w:szCs w:val="20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За умови якщо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план локалізації і ліквідації наслідків аварій на об’єкті підвищеної небезпеки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 не буде погоджуватися </w:t>
      </w:r>
      <w:r w:rsidRPr="006676CA">
        <w:rPr>
          <w:rFonts w:ascii="Times New Roman" w:hAnsi="Times New Roman"/>
          <w:color w:val="auto"/>
          <w:sz w:val="28"/>
          <w:szCs w:val="20"/>
          <w:lang w:val="uk-UA" w:eastAsia="ru-RU"/>
        </w:rPr>
        <w:t>аварійно-рятувальною службою</w:t>
      </w:r>
      <w:r>
        <w:rPr>
          <w:rFonts w:ascii="Times New Roman" w:hAnsi="Times New Roman"/>
          <w:color w:val="auto"/>
          <w:sz w:val="28"/>
          <w:szCs w:val="20"/>
          <w:lang w:val="uk-UA" w:eastAsia="ru-RU"/>
        </w:rPr>
        <w:t xml:space="preserve">, яка здійснюватиме обслуговування об’єкта підвищеної небезпеки і в разі виникнення надзвичайної ситуації на об’єкті повинна виконувати заходи, передбачені планом, це може негативно вплинути на оперативність і ефективність виконання таких заходів.  </w:t>
      </w:r>
    </w:p>
    <w:p w:rsidR="004B2E4D" w:rsidRDefault="004B2E4D" w:rsidP="006F56F8">
      <w:pPr>
        <w:pStyle w:val="HTMLPreformatted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20">
        <w:rPr>
          <w:rFonts w:ascii="Times New Roman" w:hAnsi="Times New Roman"/>
          <w:sz w:val="28"/>
          <w:lang w:eastAsia="ru-RU"/>
        </w:rPr>
        <w:t>Крім того слід відмітити, що статтею 11 Закону України «Про об’єкти підвищеної небезпеки» зазначено, що суб’єкт господарської діяльності, а також підприємства, установи, організації, зазначені у частині п’ятій статті 10 цього Закону, одночасно з розробленням декларації безпеки</w:t>
      </w:r>
      <w:r w:rsidRPr="0096787A">
        <w:rPr>
          <w:rFonts w:ascii="Times New Roman" w:hAnsi="Times New Roman" w:cs="Times New Roman"/>
          <w:sz w:val="28"/>
          <w:szCs w:val="28"/>
        </w:rPr>
        <w:t xml:space="preserve"> розробляють і затверджують план локалізації і ліквідації аварій для кожного об’єкта підвищеної небезпеки, який вони експлуатують або планують експлуатувати. </w:t>
      </w:r>
    </w:p>
    <w:p w:rsidR="004B2E4D" w:rsidRPr="00B71520" w:rsidRDefault="004B2E4D" w:rsidP="006F56F8">
      <w:pPr>
        <w:pStyle w:val="HTMLPreformatted"/>
        <w:spacing w:before="120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B71520">
        <w:rPr>
          <w:rFonts w:ascii="Times New Roman" w:hAnsi="Times New Roman"/>
          <w:sz w:val="28"/>
          <w:lang w:eastAsia="ru-RU"/>
        </w:rPr>
        <w:t xml:space="preserve">Статтею 20 Кодексу цивільного захисту України до </w:t>
      </w:r>
      <w:r>
        <w:rPr>
          <w:rFonts w:ascii="Times New Roman" w:hAnsi="Times New Roman"/>
          <w:sz w:val="28"/>
          <w:lang w:eastAsia="ru-RU"/>
        </w:rPr>
        <w:t>з</w:t>
      </w:r>
      <w:r w:rsidRPr="00B71520">
        <w:rPr>
          <w:rFonts w:ascii="Times New Roman" w:hAnsi="Times New Roman"/>
          <w:sz w:val="28"/>
          <w:lang w:eastAsia="ru-RU"/>
        </w:rPr>
        <w:t>авдань і обов’язків суб’єктів господарювання віднесено лише розроблення планів локалізації та ліквідації наслідків аварій на об’єктах підвищеної небезпеки.</w:t>
      </w:r>
    </w:p>
    <w:p w:rsidR="004B2E4D" w:rsidRPr="00B71520" w:rsidRDefault="004B2E4D" w:rsidP="006F56F8">
      <w:pPr>
        <w:pStyle w:val="HTMLPreformatted"/>
        <w:spacing w:before="120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B71520">
        <w:rPr>
          <w:rFonts w:ascii="Times New Roman" w:hAnsi="Times New Roman"/>
          <w:sz w:val="28"/>
          <w:lang w:eastAsia="ru-RU"/>
        </w:rPr>
        <w:t xml:space="preserve">Таким чином, у законопроекті доцільно було б </w:t>
      </w:r>
      <w:r>
        <w:rPr>
          <w:rFonts w:ascii="Times New Roman" w:hAnsi="Times New Roman"/>
          <w:sz w:val="28"/>
          <w:lang w:eastAsia="ru-RU"/>
        </w:rPr>
        <w:t xml:space="preserve">запропонувати внесення змін до статті 20 Кодексу цивільного захисту України в частині віднесення </w:t>
      </w:r>
      <w:r w:rsidRPr="00B71520">
        <w:rPr>
          <w:rFonts w:ascii="Times New Roman" w:hAnsi="Times New Roman"/>
          <w:sz w:val="28"/>
          <w:lang w:eastAsia="ru-RU"/>
        </w:rPr>
        <w:t xml:space="preserve">до </w:t>
      </w:r>
      <w:r>
        <w:rPr>
          <w:rFonts w:ascii="Times New Roman" w:hAnsi="Times New Roman"/>
          <w:sz w:val="28"/>
          <w:lang w:eastAsia="ru-RU"/>
        </w:rPr>
        <w:t>з</w:t>
      </w:r>
      <w:r w:rsidRPr="00B71520">
        <w:rPr>
          <w:rFonts w:ascii="Times New Roman" w:hAnsi="Times New Roman"/>
          <w:sz w:val="28"/>
          <w:lang w:eastAsia="ru-RU"/>
        </w:rPr>
        <w:t xml:space="preserve">авдань і обов’язків суб’єктів господарювання </w:t>
      </w:r>
      <w:r>
        <w:rPr>
          <w:rFonts w:ascii="Times New Roman" w:hAnsi="Times New Roman"/>
          <w:sz w:val="28"/>
          <w:lang w:eastAsia="ru-RU"/>
        </w:rPr>
        <w:t>також і затвердження</w:t>
      </w:r>
      <w:r w:rsidRPr="00B71520">
        <w:rPr>
          <w:rFonts w:ascii="Times New Roman" w:hAnsi="Times New Roman"/>
          <w:sz w:val="28"/>
          <w:lang w:eastAsia="ru-RU"/>
        </w:rPr>
        <w:t xml:space="preserve"> планів локалізації та ліквідації наслідків аварій на об’єктах підвищеної небезпеки</w:t>
      </w:r>
      <w:r>
        <w:rPr>
          <w:rFonts w:ascii="Times New Roman" w:hAnsi="Times New Roman"/>
          <w:sz w:val="28"/>
          <w:lang w:eastAsia="ru-RU"/>
        </w:rPr>
        <w:t>.</w:t>
      </w:r>
    </w:p>
    <w:p w:rsidR="004B2E4D" w:rsidRPr="00303A3A" w:rsidRDefault="004B2E4D" w:rsidP="006F56F8">
      <w:pPr>
        <w:pStyle w:val="a6"/>
        <w:spacing w:line="200" w:lineRule="atLeast"/>
        <w:ind w:firstLine="709"/>
        <w:rPr>
          <w:szCs w:val="28"/>
        </w:rPr>
      </w:pPr>
      <w:r w:rsidRPr="000F4861">
        <w:t>Головне науково-експертне управління</w:t>
      </w:r>
      <w:r w:rsidRPr="003E76BD">
        <w:rPr>
          <w:szCs w:val="28"/>
        </w:rPr>
        <w:t xml:space="preserve">, розглянувши поданий проект, вважає за </w:t>
      </w:r>
      <w:r>
        <w:rPr>
          <w:szCs w:val="28"/>
        </w:rPr>
        <w:t xml:space="preserve">можливе  прийняття його за основу у першому читанні. Водночас, звернуто увагу на те, що виключення із Закону </w:t>
      </w:r>
      <w:r w:rsidRPr="00303A3A">
        <w:rPr>
          <w:szCs w:val="28"/>
        </w:rPr>
        <w:t xml:space="preserve">України «Про об’єкти підвищеної небезпеки» </w:t>
      </w:r>
      <w:r>
        <w:rPr>
          <w:szCs w:val="28"/>
        </w:rPr>
        <w:t xml:space="preserve">лише частини 3 статті 11 щодо </w:t>
      </w:r>
      <w:r w:rsidRPr="000C06B0">
        <w:rPr>
          <w:szCs w:val="28"/>
        </w:rPr>
        <w:t>погодження</w:t>
      </w:r>
      <w:r w:rsidRPr="00303A3A">
        <w:rPr>
          <w:szCs w:val="28"/>
        </w:rPr>
        <w:t xml:space="preserve"> планів локалізації і ліквідації аварій</w:t>
      </w:r>
      <w:r>
        <w:rPr>
          <w:szCs w:val="28"/>
        </w:rPr>
        <w:t xml:space="preserve">, як пропонується у законопроекті, не узгоджується з іншими нормами цієї статті, </w:t>
      </w:r>
      <w:r w:rsidRPr="00303A3A">
        <w:rPr>
          <w:szCs w:val="28"/>
        </w:rPr>
        <w:t>які залишаються чинними.</w:t>
      </w:r>
      <w:r w:rsidRPr="000C06B0">
        <w:rPr>
          <w:szCs w:val="28"/>
        </w:rPr>
        <w:t xml:space="preserve"> Зокрема, відповідно </w:t>
      </w:r>
      <w:r>
        <w:rPr>
          <w:szCs w:val="28"/>
        </w:rPr>
        <w:t>д</w:t>
      </w:r>
      <w:r w:rsidRPr="000C06B0">
        <w:rPr>
          <w:szCs w:val="28"/>
        </w:rPr>
        <w:t xml:space="preserve">о </w:t>
      </w:r>
      <w:r>
        <w:rPr>
          <w:szCs w:val="28"/>
        </w:rPr>
        <w:t>частини 6 цієї статті «</w:t>
      </w:r>
      <w:r w:rsidRPr="000C06B0">
        <w:rPr>
          <w:szCs w:val="28"/>
        </w:rPr>
        <w:t>п</w:t>
      </w:r>
      <w:r w:rsidRPr="00303A3A">
        <w:rPr>
          <w:szCs w:val="28"/>
        </w:rPr>
        <w:t xml:space="preserve">ри внесенні  змін і доповнень до плану локалізації  і ліквідації аварій суб'єкти господарської діяльності … надають центральному органу виконавчої влади, що забезпечує формування  державної  політики  у  сфері цивільного захисту, та центральному органу виконавчої влади, що реалізує державну політику у сферах пожежної і техногенної безпеки, відповідну для цього інформацію». А відповідно до чинної частини 8 цієї статті центральні органи виконавчої влади, що забезпечують формування та реалізують державну політику у сферах цивільного захисту, пожежної і техногенної безпеки, «протягом 10 днів після затвердження плану локалізації та ліквідації аварій надають через засоби масової інформації відомості, необхідні для виконання населенням правил поведінки і дій в екстремальних ситуаціях, передбачених цим планом». Наявність цих вимог при вилученні норми щодо погодження планів локалізації і ліквідації аварій є нелогічною, що потребує  узгодження відповідних норм. </w:t>
      </w:r>
    </w:p>
    <w:p w:rsidR="004B2E4D" w:rsidRDefault="004B2E4D" w:rsidP="006F56F8">
      <w:pPr>
        <w:pStyle w:val="BodyText"/>
        <w:spacing w:before="120" w:after="0"/>
      </w:pPr>
      <w:r>
        <w:rPr>
          <w:szCs w:val="28"/>
        </w:rPr>
        <w:t>Як зазначено у пояснювальній записці до законопроекту, його п</w:t>
      </w:r>
      <w:r w:rsidRPr="004303F1">
        <w:rPr>
          <w:szCs w:val="28"/>
        </w:rPr>
        <w:t>рийняття не передбачає фінансових витрат з державного та місцевих бюджетів.</w:t>
      </w:r>
    </w:p>
    <w:p w:rsidR="004B2E4D" w:rsidRDefault="004B2E4D" w:rsidP="006F56F8">
      <w:pPr>
        <w:spacing w:before="120"/>
      </w:pPr>
    </w:p>
    <w:p w:rsidR="004B2E4D" w:rsidRPr="00EB18E9" w:rsidRDefault="004B2E4D" w:rsidP="006F56F8">
      <w:pPr>
        <w:spacing w:before="120"/>
      </w:pPr>
      <w:r w:rsidRPr="00EB18E9">
        <w:t xml:space="preserve">Зважаючи на викладене, Комітет </w:t>
      </w:r>
      <w:r>
        <w:t xml:space="preserve"> </w:t>
      </w:r>
      <w:r w:rsidRPr="00EB18E9">
        <w:t>в и р і ш и в:</w:t>
      </w:r>
    </w:p>
    <w:p w:rsidR="004B2E4D" w:rsidRDefault="004B2E4D" w:rsidP="00856C2A">
      <w:pPr>
        <w:ind w:firstLine="708"/>
        <w:rPr>
          <w:spacing w:val="-2"/>
          <w:szCs w:val="28"/>
        </w:rPr>
      </w:pPr>
    </w:p>
    <w:p w:rsidR="004B2E4D" w:rsidRDefault="004B2E4D" w:rsidP="00523D86">
      <w:pPr>
        <w:pStyle w:val="BodyTextIndent"/>
        <w:spacing w:before="120" w:after="120"/>
        <w:rPr>
          <w:szCs w:val="28"/>
        </w:rPr>
      </w:pPr>
      <w:r>
        <w:t xml:space="preserve">1. </w:t>
      </w:r>
      <w:r w:rsidRPr="003573B7">
        <w:rPr>
          <w:spacing w:val="-2"/>
          <w:szCs w:val="28"/>
        </w:rPr>
        <w:t>Рекомендувати Верховн</w:t>
      </w:r>
      <w:r>
        <w:rPr>
          <w:spacing w:val="-2"/>
          <w:szCs w:val="28"/>
        </w:rPr>
        <w:t>ій</w:t>
      </w:r>
      <w:r w:rsidRPr="003573B7">
        <w:rPr>
          <w:spacing w:val="-2"/>
          <w:szCs w:val="28"/>
        </w:rPr>
        <w:t xml:space="preserve"> Рад</w:t>
      </w:r>
      <w:r>
        <w:rPr>
          <w:spacing w:val="-2"/>
          <w:szCs w:val="28"/>
        </w:rPr>
        <w:t>і</w:t>
      </w:r>
      <w:r w:rsidRPr="003573B7">
        <w:rPr>
          <w:spacing w:val="-2"/>
          <w:szCs w:val="28"/>
        </w:rPr>
        <w:t xml:space="preserve"> України</w:t>
      </w:r>
      <w:r>
        <w:rPr>
          <w:spacing w:val="-2"/>
          <w:szCs w:val="28"/>
        </w:rPr>
        <w:t xml:space="preserve"> </w:t>
      </w:r>
      <w:r w:rsidRPr="002A4100">
        <w:rPr>
          <w:szCs w:val="28"/>
        </w:rPr>
        <w:t xml:space="preserve">проект Закону </w:t>
      </w:r>
      <w:r>
        <w:rPr>
          <w:szCs w:val="28"/>
        </w:rPr>
        <w:t xml:space="preserve">України </w:t>
      </w:r>
      <w:r w:rsidRPr="006F3CB4">
        <w:rPr>
          <w:szCs w:val="28"/>
        </w:rPr>
        <w:t xml:space="preserve">про </w:t>
      </w:r>
      <w:r w:rsidRPr="00380E7E">
        <w:rPr>
          <w:szCs w:val="28"/>
        </w:rPr>
        <w:t>внесення змін до деяких законодавчих актів України щодо скасування необхідності погодження плану локалізації та ліквідації аварій на об’єктах підвищеної небезпеки</w:t>
      </w:r>
      <w:r w:rsidRPr="006F3CB4">
        <w:rPr>
          <w:szCs w:val="28"/>
        </w:rPr>
        <w:t>, внесений Кабінетом Міністрів України</w:t>
      </w:r>
      <w:r>
        <w:rPr>
          <w:szCs w:val="28"/>
        </w:rPr>
        <w:br/>
      </w:r>
      <w:r w:rsidRPr="006F3CB4">
        <w:rPr>
          <w:szCs w:val="28"/>
        </w:rPr>
        <w:t>(реєстр. № 722</w:t>
      </w:r>
      <w:r w:rsidRPr="00380E7E">
        <w:rPr>
          <w:szCs w:val="28"/>
        </w:rPr>
        <w:t>2</w:t>
      </w:r>
      <w:r w:rsidRPr="006F3CB4">
        <w:rPr>
          <w:szCs w:val="28"/>
        </w:rPr>
        <w:t xml:space="preserve"> від 20.10.2017 р.)</w:t>
      </w:r>
      <w:r>
        <w:rPr>
          <w:szCs w:val="28"/>
        </w:rPr>
        <w:t xml:space="preserve">, </w:t>
      </w:r>
      <w:r w:rsidRPr="00213B86">
        <w:rPr>
          <w:szCs w:val="28"/>
        </w:rPr>
        <w:t xml:space="preserve">за результатами </w:t>
      </w:r>
      <w:r>
        <w:rPr>
          <w:szCs w:val="28"/>
        </w:rPr>
        <w:t>розгляду в</w:t>
      </w:r>
      <w:r w:rsidRPr="00095437">
        <w:rPr>
          <w:szCs w:val="28"/>
        </w:rPr>
        <w:t xml:space="preserve"> першому читанні</w:t>
      </w:r>
      <w:r>
        <w:rPr>
          <w:szCs w:val="28"/>
        </w:rPr>
        <w:t xml:space="preserve"> </w:t>
      </w:r>
      <w:r w:rsidRPr="00C1012A">
        <w:rPr>
          <w:szCs w:val="28"/>
        </w:rPr>
        <w:t>повернути суб’єкту права законодавчої ініціативи на доопрацювання</w:t>
      </w:r>
      <w:r>
        <w:rPr>
          <w:szCs w:val="28"/>
        </w:rPr>
        <w:t>.</w:t>
      </w:r>
    </w:p>
    <w:p w:rsidR="004B2E4D" w:rsidRDefault="004B2E4D" w:rsidP="00E10738">
      <w:pPr>
        <w:ind w:firstLine="708"/>
      </w:pPr>
      <w:r>
        <w:rPr>
          <w:szCs w:val="28"/>
        </w:rPr>
        <w:t>2</w:t>
      </w:r>
      <w:r w:rsidRPr="000A60B8">
        <w:rPr>
          <w:szCs w:val="28"/>
        </w:rPr>
        <w:t xml:space="preserve">. </w:t>
      </w:r>
      <w:r w:rsidRPr="005E6F97">
        <w:rPr>
          <w:rStyle w:val="spelle"/>
          <w:szCs w:val="28"/>
        </w:rPr>
        <w:t>Співдоповідачем</w:t>
      </w:r>
      <w:r w:rsidRPr="005E6F97">
        <w:rPr>
          <w:szCs w:val="28"/>
        </w:rPr>
        <w:t xml:space="preserve"> на пленарному </w:t>
      </w:r>
      <w:r w:rsidRPr="005E6F97">
        <w:rPr>
          <w:rStyle w:val="spelle"/>
          <w:szCs w:val="28"/>
        </w:rPr>
        <w:t>засіданні</w:t>
      </w:r>
      <w:r w:rsidRPr="005E6F97">
        <w:rPr>
          <w:szCs w:val="28"/>
        </w:rPr>
        <w:t xml:space="preserve"> </w:t>
      </w:r>
      <w:r w:rsidRPr="005E6F97">
        <w:rPr>
          <w:rStyle w:val="spelle"/>
          <w:szCs w:val="28"/>
        </w:rPr>
        <w:t>Верховно</w:t>
      </w:r>
      <w:r w:rsidRPr="005E6F97">
        <w:rPr>
          <w:rStyle w:val="grame"/>
          <w:szCs w:val="28"/>
        </w:rPr>
        <w:t>ї Р</w:t>
      </w:r>
      <w:r w:rsidRPr="005E6F97">
        <w:rPr>
          <w:szCs w:val="28"/>
        </w:rPr>
        <w:t xml:space="preserve">ади </w:t>
      </w:r>
      <w:r w:rsidRPr="005E6F97">
        <w:rPr>
          <w:rStyle w:val="spelle"/>
          <w:szCs w:val="28"/>
        </w:rPr>
        <w:t>України</w:t>
      </w:r>
      <w:r w:rsidRPr="005E6F97">
        <w:rPr>
          <w:szCs w:val="28"/>
        </w:rPr>
        <w:t xml:space="preserve"> </w:t>
      </w:r>
      <w:r w:rsidRPr="005E6F97">
        <w:rPr>
          <w:rStyle w:val="spelle"/>
          <w:szCs w:val="28"/>
        </w:rPr>
        <w:t>визначити</w:t>
      </w:r>
      <w:r w:rsidRPr="005E6F97">
        <w:rPr>
          <w:szCs w:val="28"/>
        </w:rPr>
        <w:t xml:space="preserve"> </w:t>
      </w:r>
      <w:r>
        <w:rPr>
          <w:rStyle w:val="spelle"/>
          <w:szCs w:val="28"/>
        </w:rPr>
        <w:t xml:space="preserve">народного депутата України,  </w:t>
      </w:r>
      <w:r>
        <w:t xml:space="preserve">голову підкомітету з питань цивільного захисту населення, попередження та ліквідації наслідків надзвичайних ситуацій техногенного або природного характеру </w:t>
      </w:r>
      <w:r w:rsidRPr="0089285F">
        <w:rPr>
          <w:rStyle w:val="spelle"/>
          <w:szCs w:val="28"/>
        </w:rPr>
        <w:t>Сажка С</w:t>
      </w:r>
      <w:r>
        <w:rPr>
          <w:rStyle w:val="spelle"/>
          <w:szCs w:val="28"/>
        </w:rPr>
        <w:t xml:space="preserve">ергія </w:t>
      </w:r>
      <w:r w:rsidRPr="0089285F">
        <w:rPr>
          <w:rStyle w:val="spelle"/>
          <w:szCs w:val="28"/>
        </w:rPr>
        <w:t>М</w:t>
      </w:r>
      <w:r>
        <w:rPr>
          <w:rStyle w:val="spelle"/>
          <w:szCs w:val="28"/>
        </w:rPr>
        <w:t xml:space="preserve">иколайовича. </w:t>
      </w:r>
      <w:r w:rsidRPr="000A60B8">
        <w:t xml:space="preserve"> </w:t>
      </w:r>
    </w:p>
    <w:p w:rsidR="004B2E4D" w:rsidRDefault="004B2E4D" w:rsidP="005A5A21">
      <w:pPr>
        <w:pStyle w:val="BodyTextIndent"/>
        <w:ind w:firstLine="0"/>
        <w:jc w:val="center"/>
        <w:rPr>
          <w:b/>
        </w:rPr>
      </w:pPr>
    </w:p>
    <w:p w:rsidR="004B2E4D" w:rsidRDefault="004B2E4D" w:rsidP="005A5A21">
      <w:pPr>
        <w:pStyle w:val="BodyTextIndent"/>
        <w:ind w:firstLine="0"/>
        <w:jc w:val="center"/>
        <w:rPr>
          <w:b/>
        </w:rPr>
      </w:pPr>
    </w:p>
    <w:p w:rsidR="004B2E4D" w:rsidRDefault="004B2E4D" w:rsidP="000A2F5A">
      <w:pPr>
        <w:pStyle w:val="BodyTextIndent"/>
        <w:ind w:firstLine="709"/>
        <w:rPr>
          <w:b/>
        </w:rPr>
      </w:pPr>
      <w:r>
        <w:rPr>
          <w:b/>
        </w:rPr>
        <w:t>Перший заступник</w:t>
      </w:r>
    </w:p>
    <w:p w:rsidR="004B2E4D" w:rsidRPr="004A19E9" w:rsidRDefault="004B2E4D" w:rsidP="000A2F5A">
      <w:pPr>
        <w:pStyle w:val="BodyTextIndent"/>
        <w:ind w:firstLine="709"/>
        <w:rPr>
          <w:b/>
        </w:rPr>
      </w:pPr>
      <w:r>
        <w:rPr>
          <w:b/>
        </w:rPr>
        <w:t>Г</w:t>
      </w:r>
      <w:r w:rsidRPr="00F466B3">
        <w:rPr>
          <w:b/>
        </w:rPr>
        <w:t>олов</w:t>
      </w:r>
      <w:r>
        <w:rPr>
          <w:b/>
        </w:rPr>
        <w:t>и</w:t>
      </w:r>
      <w:r w:rsidRPr="00F466B3">
        <w:rPr>
          <w:b/>
        </w:rPr>
        <w:t xml:space="preserve"> Комітету                                                </w:t>
      </w:r>
      <w:r>
        <w:rPr>
          <w:b/>
        </w:rPr>
        <w:t xml:space="preserve">                      </w:t>
      </w:r>
      <w:r w:rsidRPr="00F466B3">
        <w:rPr>
          <w:b/>
        </w:rPr>
        <w:t xml:space="preserve">    </w:t>
      </w:r>
      <w:r>
        <w:rPr>
          <w:b/>
        </w:rPr>
        <w:t>А. ДИРІВ</w:t>
      </w:r>
    </w:p>
    <w:sectPr w:rsidR="004B2E4D" w:rsidRPr="004A19E9" w:rsidSect="00856C2A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4D" w:rsidRDefault="004B2E4D">
      <w:r>
        <w:separator/>
      </w:r>
    </w:p>
  </w:endnote>
  <w:endnote w:type="continuationSeparator" w:id="0">
    <w:p w:rsidR="004B2E4D" w:rsidRDefault="004B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4D" w:rsidRDefault="004B2E4D">
      <w:r>
        <w:separator/>
      </w:r>
    </w:p>
  </w:footnote>
  <w:footnote w:type="continuationSeparator" w:id="0">
    <w:p w:rsidR="004B2E4D" w:rsidRDefault="004B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D" w:rsidRDefault="004B2E4D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B2E4D" w:rsidRDefault="004B2E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D" w:rsidRDefault="004B2E4D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2E4D" w:rsidRDefault="004B2E4D" w:rsidP="00F33739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D" w:rsidRPr="009C7383" w:rsidRDefault="004B2E4D" w:rsidP="0002658D">
    <w:pPr>
      <w:jc w:val="right"/>
      <w:rPr>
        <w:color w:val="FFFFFF"/>
        <w:szCs w:val="28"/>
      </w:rPr>
    </w:pPr>
    <w:r w:rsidRPr="009C7383">
      <w:rPr>
        <w:color w:val="FFFFFF"/>
        <w:szCs w:val="28"/>
      </w:rPr>
      <w:t>Проект</w:t>
    </w:r>
  </w:p>
  <w:p w:rsidR="004B2E4D" w:rsidRDefault="004B2E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93"/>
    <w:rsid w:val="000003CE"/>
    <w:rsid w:val="00003A09"/>
    <w:rsid w:val="00010A5C"/>
    <w:rsid w:val="0001564E"/>
    <w:rsid w:val="00023303"/>
    <w:rsid w:val="0002658D"/>
    <w:rsid w:val="00030BE3"/>
    <w:rsid w:val="00030E66"/>
    <w:rsid w:val="00030F71"/>
    <w:rsid w:val="00034F96"/>
    <w:rsid w:val="000375CD"/>
    <w:rsid w:val="000401A1"/>
    <w:rsid w:val="000414EB"/>
    <w:rsid w:val="00043D8B"/>
    <w:rsid w:val="00050405"/>
    <w:rsid w:val="0005081C"/>
    <w:rsid w:val="0005507D"/>
    <w:rsid w:val="00064B6C"/>
    <w:rsid w:val="0007321E"/>
    <w:rsid w:val="00076C9D"/>
    <w:rsid w:val="00095437"/>
    <w:rsid w:val="000A09D1"/>
    <w:rsid w:val="000A2F5A"/>
    <w:rsid w:val="000A50D2"/>
    <w:rsid w:val="000A60B8"/>
    <w:rsid w:val="000B5BC0"/>
    <w:rsid w:val="000C06B0"/>
    <w:rsid w:val="000C6D36"/>
    <w:rsid w:val="000D4502"/>
    <w:rsid w:val="000F17DF"/>
    <w:rsid w:val="000F4861"/>
    <w:rsid w:val="000F4A06"/>
    <w:rsid w:val="001032DB"/>
    <w:rsid w:val="00122CB8"/>
    <w:rsid w:val="00126A83"/>
    <w:rsid w:val="00132711"/>
    <w:rsid w:val="00136C17"/>
    <w:rsid w:val="001630D5"/>
    <w:rsid w:val="0016487F"/>
    <w:rsid w:val="0019223C"/>
    <w:rsid w:val="0019565C"/>
    <w:rsid w:val="001A2A7B"/>
    <w:rsid w:val="001B02A2"/>
    <w:rsid w:val="001B4F13"/>
    <w:rsid w:val="001B7D47"/>
    <w:rsid w:val="001C48EE"/>
    <w:rsid w:val="001E4573"/>
    <w:rsid w:val="001E5A8E"/>
    <w:rsid w:val="001F0FF0"/>
    <w:rsid w:val="00200BD5"/>
    <w:rsid w:val="0020132D"/>
    <w:rsid w:val="00201365"/>
    <w:rsid w:val="00201F3D"/>
    <w:rsid w:val="00203241"/>
    <w:rsid w:val="00207825"/>
    <w:rsid w:val="00210579"/>
    <w:rsid w:val="00213B86"/>
    <w:rsid w:val="00220BB5"/>
    <w:rsid w:val="00223CE4"/>
    <w:rsid w:val="002252A4"/>
    <w:rsid w:val="002372BD"/>
    <w:rsid w:val="00240775"/>
    <w:rsid w:val="00255121"/>
    <w:rsid w:val="00257CEE"/>
    <w:rsid w:val="00262068"/>
    <w:rsid w:val="00275D90"/>
    <w:rsid w:val="00277625"/>
    <w:rsid w:val="00282310"/>
    <w:rsid w:val="002935EB"/>
    <w:rsid w:val="002966D9"/>
    <w:rsid w:val="002A4100"/>
    <w:rsid w:val="002A45F0"/>
    <w:rsid w:val="002A4715"/>
    <w:rsid w:val="002A7BAE"/>
    <w:rsid w:val="002C0A85"/>
    <w:rsid w:val="002C2101"/>
    <w:rsid w:val="002C2D80"/>
    <w:rsid w:val="002C431E"/>
    <w:rsid w:val="002E06EB"/>
    <w:rsid w:val="002F1E65"/>
    <w:rsid w:val="00303A3A"/>
    <w:rsid w:val="003047BE"/>
    <w:rsid w:val="003050BF"/>
    <w:rsid w:val="003053CA"/>
    <w:rsid w:val="00313B53"/>
    <w:rsid w:val="0031573C"/>
    <w:rsid w:val="0032045D"/>
    <w:rsid w:val="00323D5D"/>
    <w:rsid w:val="00337F48"/>
    <w:rsid w:val="003430E0"/>
    <w:rsid w:val="00354CB4"/>
    <w:rsid w:val="003573B7"/>
    <w:rsid w:val="003576C7"/>
    <w:rsid w:val="0037045C"/>
    <w:rsid w:val="00373D7A"/>
    <w:rsid w:val="00374CE7"/>
    <w:rsid w:val="00380E7E"/>
    <w:rsid w:val="00383E1D"/>
    <w:rsid w:val="00387AE1"/>
    <w:rsid w:val="0039629F"/>
    <w:rsid w:val="003C16FA"/>
    <w:rsid w:val="003D4FF8"/>
    <w:rsid w:val="003D70B5"/>
    <w:rsid w:val="003E76BD"/>
    <w:rsid w:val="003F1863"/>
    <w:rsid w:val="004000AE"/>
    <w:rsid w:val="00402A73"/>
    <w:rsid w:val="00407623"/>
    <w:rsid w:val="00407A94"/>
    <w:rsid w:val="0041444D"/>
    <w:rsid w:val="004231AC"/>
    <w:rsid w:val="00426149"/>
    <w:rsid w:val="004300B6"/>
    <w:rsid w:val="004303F1"/>
    <w:rsid w:val="004306FA"/>
    <w:rsid w:val="00435AED"/>
    <w:rsid w:val="00446C78"/>
    <w:rsid w:val="00447230"/>
    <w:rsid w:val="00457140"/>
    <w:rsid w:val="0046159B"/>
    <w:rsid w:val="004668BC"/>
    <w:rsid w:val="0047166D"/>
    <w:rsid w:val="00476A0E"/>
    <w:rsid w:val="00481AF2"/>
    <w:rsid w:val="00487803"/>
    <w:rsid w:val="0049025A"/>
    <w:rsid w:val="00490904"/>
    <w:rsid w:val="00495BBD"/>
    <w:rsid w:val="00496F5A"/>
    <w:rsid w:val="004A19E9"/>
    <w:rsid w:val="004B2E4D"/>
    <w:rsid w:val="004B3B83"/>
    <w:rsid w:val="004C15CB"/>
    <w:rsid w:val="004D0DE2"/>
    <w:rsid w:val="004D6E13"/>
    <w:rsid w:val="004F6763"/>
    <w:rsid w:val="004F72B4"/>
    <w:rsid w:val="004F7621"/>
    <w:rsid w:val="00513B4A"/>
    <w:rsid w:val="00517073"/>
    <w:rsid w:val="00523D86"/>
    <w:rsid w:val="005320CB"/>
    <w:rsid w:val="005429CD"/>
    <w:rsid w:val="0055443D"/>
    <w:rsid w:val="00555791"/>
    <w:rsid w:val="00561534"/>
    <w:rsid w:val="0057107B"/>
    <w:rsid w:val="0057135B"/>
    <w:rsid w:val="005717D5"/>
    <w:rsid w:val="00575B12"/>
    <w:rsid w:val="005811B9"/>
    <w:rsid w:val="00582F1D"/>
    <w:rsid w:val="00595F9C"/>
    <w:rsid w:val="00596B80"/>
    <w:rsid w:val="005A5A21"/>
    <w:rsid w:val="005A7446"/>
    <w:rsid w:val="005B47DD"/>
    <w:rsid w:val="005C07E7"/>
    <w:rsid w:val="005D0BCE"/>
    <w:rsid w:val="005E2D2C"/>
    <w:rsid w:val="005E474C"/>
    <w:rsid w:val="005E6F97"/>
    <w:rsid w:val="005F198F"/>
    <w:rsid w:val="006075B7"/>
    <w:rsid w:val="00610AF7"/>
    <w:rsid w:val="00626190"/>
    <w:rsid w:val="0062771D"/>
    <w:rsid w:val="00627949"/>
    <w:rsid w:val="0063107D"/>
    <w:rsid w:val="00632052"/>
    <w:rsid w:val="006676CA"/>
    <w:rsid w:val="00667DE6"/>
    <w:rsid w:val="00670707"/>
    <w:rsid w:val="006720A9"/>
    <w:rsid w:val="0068379E"/>
    <w:rsid w:val="0069556E"/>
    <w:rsid w:val="006A42FF"/>
    <w:rsid w:val="006B0F54"/>
    <w:rsid w:val="006B1F5C"/>
    <w:rsid w:val="006B2AD4"/>
    <w:rsid w:val="006B53C9"/>
    <w:rsid w:val="006C0652"/>
    <w:rsid w:val="006C5CC0"/>
    <w:rsid w:val="006F0CCE"/>
    <w:rsid w:val="006F2AF5"/>
    <w:rsid w:val="006F3CB4"/>
    <w:rsid w:val="006F56F8"/>
    <w:rsid w:val="006F5C55"/>
    <w:rsid w:val="006F71F8"/>
    <w:rsid w:val="006F79A2"/>
    <w:rsid w:val="006F7E7A"/>
    <w:rsid w:val="00700DB3"/>
    <w:rsid w:val="007018B9"/>
    <w:rsid w:val="007033BF"/>
    <w:rsid w:val="00715021"/>
    <w:rsid w:val="00715890"/>
    <w:rsid w:val="00720364"/>
    <w:rsid w:val="00722A22"/>
    <w:rsid w:val="0074139A"/>
    <w:rsid w:val="007475F4"/>
    <w:rsid w:val="00753004"/>
    <w:rsid w:val="00766AAA"/>
    <w:rsid w:val="007709B8"/>
    <w:rsid w:val="00770F46"/>
    <w:rsid w:val="007745F0"/>
    <w:rsid w:val="007833EC"/>
    <w:rsid w:val="00797FB6"/>
    <w:rsid w:val="007A3883"/>
    <w:rsid w:val="007A4F7C"/>
    <w:rsid w:val="007B17D3"/>
    <w:rsid w:val="007B2150"/>
    <w:rsid w:val="007C47EF"/>
    <w:rsid w:val="007D3695"/>
    <w:rsid w:val="007E6801"/>
    <w:rsid w:val="007F3574"/>
    <w:rsid w:val="0080522C"/>
    <w:rsid w:val="0080643A"/>
    <w:rsid w:val="0081353E"/>
    <w:rsid w:val="0081581B"/>
    <w:rsid w:val="00817D31"/>
    <w:rsid w:val="0082270E"/>
    <w:rsid w:val="0083286A"/>
    <w:rsid w:val="00836321"/>
    <w:rsid w:val="00843F8F"/>
    <w:rsid w:val="008466A4"/>
    <w:rsid w:val="00856C2A"/>
    <w:rsid w:val="008570C2"/>
    <w:rsid w:val="008631E7"/>
    <w:rsid w:val="00871DEB"/>
    <w:rsid w:val="008747F8"/>
    <w:rsid w:val="00890268"/>
    <w:rsid w:val="0089285F"/>
    <w:rsid w:val="008A0FBF"/>
    <w:rsid w:val="008B7656"/>
    <w:rsid w:val="008C303B"/>
    <w:rsid w:val="008C44FC"/>
    <w:rsid w:val="008D1A0C"/>
    <w:rsid w:val="008D2503"/>
    <w:rsid w:val="008E74DB"/>
    <w:rsid w:val="008E7593"/>
    <w:rsid w:val="008F0568"/>
    <w:rsid w:val="00900C2B"/>
    <w:rsid w:val="009144E7"/>
    <w:rsid w:val="009175B5"/>
    <w:rsid w:val="009244D0"/>
    <w:rsid w:val="00933651"/>
    <w:rsid w:val="00956FB5"/>
    <w:rsid w:val="00964E23"/>
    <w:rsid w:val="0096787A"/>
    <w:rsid w:val="00975B51"/>
    <w:rsid w:val="00994FB3"/>
    <w:rsid w:val="009B4AD6"/>
    <w:rsid w:val="009B5BC1"/>
    <w:rsid w:val="009C44BD"/>
    <w:rsid w:val="009C7383"/>
    <w:rsid w:val="009C7CA7"/>
    <w:rsid w:val="009E0933"/>
    <w:rsid w:val="009E18BC"/>
    <w:rsid w:val="009E3E11"/>
    <w:rsid w:val="009F1DBB"/>
    <w:rsid w:val="009F573B"/>
    <w:rsid w:val="009F60E3"/>
    <w:rsid w:val="00A216C9"/>
    <w:rsid w:val="00A361DB"/>
    <w:rsid w:val="00A37A72"/>
    <w:rsid w:val="00A41D12"/>
    <w:rsid w:val="00A43AE7"/>
    <w:rsid w:val="00A655A4"/>
    <w:rsid w:val="00A701AA"/>
    <w:rsid w:val="00A705E4"/>
    <w:rsid w:val="00A819CB"/>
    <w:rsid w:val="00A82898"/>
    <w:rsid w:val="00A8476A"/>
    <w:rsid w:val="00A84ACA"/>
    <w:rsid w:val="00A84B4F"/>
    <w:rsid w:val="00A9273E"/>
    <w:rsid w:val="00AA6A8C"/>
    <w:rsid w:val="00AB062D"/>
    <w:rsid w:val="00AB112B"/>
    <w:rsid w:val="00AC13CA"/>
    <w:rsid w:val="00AD0103"/>
    <w:rsid w:val="00AD355B"/>
    <w:rsid w:val="00AD5D70"/>
    <w:rsid w:val="00AE4028"/>
    <w:rsid w:val="00AE570F"/>
    <w:rsid w:val="00AF15AA"/>
    <w:rsid w:val="00AF3BFE"/>
    <w:rsid w:val="00AF4319"/>
    <w:rsid w:val="00B10DCE"/>
    <w:rsid w:val="00B14E3F"/>
    <w:rsid w:val="00B22766"/>
    <w:rsid w:val="00B41D3B"/>
    <w:rsid w:val="00B4603E"/>
    <w:rsid w:val="00B4615E"/>
    <w:rsid w:val="00B46D42"/>
    <w:rsid w:val="00B474EB"/>
    <w:rsid w:val="00B52F6D"/>
    <w:rsid w:val="00B55216"/>
    <w:rsid w:val="00B573C9"/>
    <w:rsid w:val="00B63301"/>
    <w:rsid w:val="00B638B5"/>
    <w:rsid w:val="00B71520"/>
    <w:rsid w:val="00B727F7"/>
    <w:rsid w:val="00B940C2"/>
    <w:rsid w:val="00BB1A8D"/>
    <w:rsid w:val="00BC6B86"/>
    <w:rsid w:val="00BD2DB0"/>
    <w:rsid w:val="00BD690F"/>
    <w:rsid w:val="00BE5E65"/>
    <w:rsid w:val="00C00296"/>
    <w:rsid w:val="00C0114D"/>
    <w:rsid w:val="00C01DBF"/>
    <w:rsid w:val="00C1012A"/>
    <w:rsid w:val="00C13755"/>
    <w:rsid w:val="00C23EA5"/>
    <w:rsid w:val="00C261B3"/>
    <w:rsid w:val="00C27B24"/>
    <w:rsid w:val="00C3266D"/>
    <w:rsid w:val="00C43957"/>
    <w:rsid w:val="00C47C2F"/>
    <w:rsid w:val="00C556FE"/>
    <w:rsid w:val="00C63764"/>
    <w:rsid w:val="00C70C87"/>
    <w:rsid w:val="00C96ACF"/>
    <w:rsid w:val="00CA033C"/>
    <w:rsid w:val="00CB18E7"/>
    <w:rsid w:val="00CB550F"/>
    <w:rsid w:val="00CC24C3"/>
    <w:rsid w:val="00CD40BA"/>
    <w:rsid w:val="00CD433C"/>
    <w:rsid w:val="00CD6447"/>
    <w:rsid w:val="00CE2332"/>
    <w:rsid w:val="00CE769F"/>
    <w:rsid w:val="00CE7AEB"/>
    <w:rsid w:val="00D06A50"/>
    <w:rsid w:val="00D10566"/>
    <w:rsid w:val="00D2421D"/>
    <w:rsid w:val="00D32D23"/>
    <w:rsid w:val="00D3474C"/>
    <w:rsid w:val="00D41BE8"/>
    <w:rsid w:val="00D45555"/>
    <w:rsid w:val="00D742C6"/>
    <w:rsid w:val="00DA2BA1"/>
    <w:rsid w:val="00DA3088"/>
    <w:rsid w:val="00DB3CE1"/>
    <w:rsid w:val="00DB630A"/>
    <w:rsid w:val="00DD0E43"/>
    <w:rsid w:val="00DE1B70"/>
    <w:rsid w:val="00DE348C"/>
    <w:rsid w:val="00DE4FF3"/>
    <w:rsid w:val="00E015F1"/>
    <w:rsid w:val="00E02EC0"/>
    <w:rsid w:val="00E06F90"/>
    <w:rsid w:val="00E10738"/>
    <w:rsid w:val="00E110DB"/>
    <w:rsid w:val="00E35EA0"/>
    <w:rsid w:val="00E44B87"/>
    <w:rsid w:val="00E5164C"/>
    <w:rsid w:val="00E52E86"/>
    <w:rsid w:val="00E5459F"/>
    <w:rsid w:val="00E83DBC"/>
    <w:rsid w:val="00E90EFB"/>
    <w:rsid w:val="00E952A9"/>
    <w:rsid w:val="00EA0958"/>
    <w:rsid w:val="00EA6FAC"/>
    <w:rsid w:val="00EB18E9"/>
    <w:rsid w:val="00EB3E4A"/>
    <w:rsid w:val="00EC0CB4"/>
    <w:rsid w:val="00EC7990"/>
    <w:rsid w:val="00EE23AA"/>
    <w:rsid w:val="00EE32F1"/>
    <w:rsid w:val="00EF052D"/>
    <w:rsid w:val="00EF651C"/>
    <w:rsid w:val="00F01069"/>
    <w:rsid w:val="00F01127"/>
    <w:rsid w:val="00F1455D"/>
    <w:rsid w:val="00F237C4"/>
    <w:rsid w:val="00F3032A"/>
    <w:rsid w:val="00F30E9E"/>
    <w:rsid w:val="00F3244A"/>
    <w:rsid w:val="00F33739"/>
    <w:rsid w:val="00F35034"/>
    <w:rsid w:val="00F40ED8"/>
    <w:rsid w:val="00F4234B"/>
    <w:rsid w:val="00F42EB0"/>
    <w:rsid w:val="00F4422B"/>
    <w:rsid w:val="00F466B3"/>
    <w:rsid w:val="00F47354"/>
    <w:rsid w:val="00F4782F"/>
    <w:rsid w:val="00F50019"/>
    <w:rsid w:val="00F50D43"/>
    <w:rsid w:val="00F56F3B"/>
    <w:rsid w:val="00F74009"/>
    <w:rsid w:val="00F7543D"/>
    <w:rsid w:val="00F755CD"/>
    <w:rsid w:val="00F77B65"/>
    <w:rsid w:val="00F848F2"/>
    <w:rsid w:val="00F84D3B"/>
    <w:rsid w:val="00F85076"/>
    <w:rsid w:val="00F943C5"/>
    <w:rsid w:val="00FA0A05"/>
    <w:rsid w:val="00FA17FF"/>
    <w:rsid w:val="00FD063A"/>
    <w:rsid w:val="00FE0190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593"/>
    <w:pPr>
      <w:ind w:firstLine="709"/>
      <w:jc w:val="both"/>
    </w:pPr>
    <w:rPr>
      <w:sz w:val="28"/>
      <w:szCs w:val="2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3CB4"/>
    <w:rPr>
      <w:rFonts w:cs="Times New Roman"/>
      <w:b/>
      <w:bCs/>
      <w:sz w:val="27"/>
      <w:szCs w:val="27"/>
      <w:lang w:val="ru-RU" w:eastAsia="ru-RU"/>
    </w:rPr>
  </w:style>
  <w:style w:type="paragraph" w:customStyle="1" w:styleId="a">
    <w:name w:val="Абзац списка"/>
    <w:basedOn w:val="Normal"/>
    <w:uiPriority w:val="99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8E75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2F5A"/>
    <w:rPr>
      <w:rFonts w:cs="Times New Roman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7593"/>
    <w:pPr>
      <w:widowControl w:val="0"/>
      <w:spacing w:after="120" w:line="480" w:lineRule="auto"/>
      <w:ind w:left="283" w:firstLine="0"/>
      <w:jc w:val="left"/>
    </w:pPr>
    <w:rPr>
      <w:sz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593"/>
    <w:rPr>
      <w:rFonts w:eastAsia="Times New Roman" w:cs="Times New Roman"/>
      <w:lang w:val="ru-RU" w:eastAsia="ru-RU" w:bidi="ar-SA"/>
    </w:rPr>
  </w:style>
  <w:style w:type="character" w:customStyle="1" w:styleId="st24">
    <w:name w:val="st24"/>
    <w:uiPriority w:val="99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uiPriority w:val="99"/>
    <w:rsid w:val="008E7593"/>
    <w:rPr>
      <w:rFonts w:ascii="Times New Roman" w:hAnsi="Times New Roman"/>
      <w:color w:val="0000FF"/>
    </w:rPr>
  </w:style>
  <w:style w:type="character" w:customStyle="1" w:styleId="st42">
    <w:name w:val="st42"/>
    <w:uiPriority w:val="99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8E7593"/>
    <w:rPr>
      <w:color w:val="000000"/>
      <w:sz w:val="20"/>
    </w:rPr>
  </w:style>
  <w:style w:type="paragraph" w:customStyle="1" w:styleId="a0">
    <w:name w:val="Нормальний текст"/>
    <w:basedOn w:val="Normal"/>
    <w:uiPriority w:val="99"/>
    <w:rsid w:val="00F4422B"/>
    <w:pPr>
      <w:spacing w:before="120"/>
      <w:ind w:firstLine="567"/>
    </w:pPr>
    <w:rPr>
      <w:rFonts w:ascii="Antiqua" w:hAnsi="Antiqua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C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61"/>
    <w:rPr>
      <w:sz w:val="0"/>
      <w:szCs w:val="0"/>
      <w:lang w:eastAsia="ru-RU"/>
    </w:rPr>
  </w:style>
  <w:style w:type="paragraph" w:styleId="Header">
    <w:name w:val="header"/>
    <w:basedOn w:val="Normal"/>
    <w:link w:val="HeaderChar"/>
    <w:uiPriority w:val="99"/>
    <w:rsid w:val="007E68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961"/>
    <w:rPr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7E6801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uiPriority w:val="99"/>
    <w:rsid w:val="000A60B8"/>
    <w:rPr>
      <w:sz w:val="28"/>
      <w:lang w:val="ru-RU" w:eastAsia="ru-RU"/>
    </w:rPr>
  </w:style>
  <w:style w:type="paragraph" w:customStyle="1" w:styleId="a2">
    <w:name w:val="Стиль"/>
    <w:basedOn w:val="Normal"/>
    <w:uiPriority w:val="99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2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961"/>
    <w:rPr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3373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961"/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30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32A"/>
    <w:rPr>
      <w:rFonts w:cs="Times New Roman"/>
      <w:sz w:val="28"/>
      <w:lang w:val="uk-UA" w:eastAsia="ru-RU" w:bidi="ar-SA"/>
    </w:rPr>
  </w:style>
  <w:style w:type="paragraph" w:customStyle="1" w:styleId="StyleZakonu">
    <w:name w:val="StyleZakonu"/>
    <w:basedOn w:val="Normal"/>
    <w:uiPriority w:val="99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Normal"/>
    <w:link w:val="10"/>
    <w:uiPriority w:val="99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0">
    <w:name w:val="Заголовок №1_"/>
    <w:basedOn w:val="DefaultParagraphFont"/>
    <w:link w:val="1"/>
    <w:uiPriority w:val="99"/>
    <w:locked/>
    <w:rsid w:val="00EA0958"/>
    <w:rPr>
      <w:rFonts w:cs="Times New Roman"/>
      <w:b/>
      <w:bCs/>
      <w:noProof/>
      <w:sz w:val="26"/>
      <w:szCs w:val="26"/>
      <w:lang w:bidi="ar-SA"/>
    </w:rPr>
  </w:style>
  <w:style w:type="paragraph" w:customStyle="1" w:styleId="Style6">
    <w:name w:val="Style6"/>
    <w:basedOn w:val="Normal"/>
    <w:uiPriority w:val="99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3">
    <w:name w:val="Знак Знак Знак"/>
    <w:basedOn w:val="Normal"/>
    <w:uiPriority w:val="99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у1"/>
    <w:basedOn w:val="Normal"/>
    <w:uiPriority w:val="99"/>
    <w:rsid w:val="00003A09"/>
    <w:pPr>
      <w:autoSpaceDE w:val="0"/>
      <w:autoSpaceDN w:val="0"/>
      <w:adjustRightInd w:val="0"/>
      <w:ind w:left="720" w:firstLine="0"/>
      <w:jc w:val="left"/>
    </w:pPr>
    <w:rPr>
      <w:kern w:val="1"/>
      <w:sz w:val="24"/>
      <w:szCs w:val="24"/>
    </w:rPr>
  </w:style>
  <w:style w:type="character" w:customStyle="1" w:styleId="a4">
    <w:name w:val="Стиль Основной текст + полужирный Знак"/>
    <w:basedOn w:val="DefaultParagraphFont"/>
    <w:uiPriority w:val="99"/>
    <w:rsid w:val="00C27B2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a5">
    <w:name w:val="Стиль Основной текст + полужирный подчеркивание Знак"/>
    <w:basedOn w:val="DefaultParagraphFont"/>
    <w:uiPriority w:val="99"/>
    <w:rsid w:val="00C27B24"/>
    <w:rPr>
      <w:rFonts w:cs="Times New Roman"/>
      <w:b/>
      <w:bCs/>
      <w:sz w:val="24"/>
      <w:szCs w:val="24"/>
      <w:u w:val="single"/>
      <w:lang w:val="uk-UA" w:eastAsia="ru-RU" w:bidi="ar-SA"/>
    </w:rPr>
  </w:style>
  <w:style w:type="character" w:customStyle="1" w:styleId="spelle">
    <w:name w:val="spelle"/>
    <w:basedOn w:val="DefaultParagraphFont"/>
    <w:uiPriority w:val="99"/>
    <w:rsid w:val="00523D86"/>
    <w:rPr>
      <w:rFonts w:cs="Times New Roman"/>
    </w:rPr>
  </w:style>
  <w:style w:type="character" w:customStyle="1" w:styleId="grame">
    <w:name w:val="grame"/>
    <w:basedOn w:val="DefaultParagraphFont"/>
    <w:uiPriority w:val="99"/>
    <w:rsid w:val="00523D86"/>
    <w:rPr>
      <w:rFonts w:cs="Times New Roman"/>
    </w:rPr>
  </w:style>
  <w:style w:type="paragraph" w:customStyle="1" w:styleId="a6">
    <w:name w:val="Ігор"/>
    <w:basedOn w:val="Normal"/>
    <w:link w:val="a7"/>
    <w:uiPriority w:val="99"/>
    <w:rsid w:val="005811B9"/>
    <w:pPr>
      <w:autoSpaceDE w:val="0"/>
      <w:autoSpaceDN w:val="0"/>
      <w:spacing w:before="120"/>
      <w:ind w:firstLine="567"/>
    </w:pPr>
    <w:rPr>
      <w:szCs w:val="26"/>
    </w:rPr>
  </w:style>
  <w:style w:type="character" w:customStyle="1" w:styleId="a7">
    <w:name w:val="Ігор Знак"/>
    <w:basedOn w:val="DefaultParagraphFont"/>
    <w:link w:val="a6"/>
    <w:uiPriority w:val="99"/>
    <w:locked/>
    <w:rsid w:val="005811B9"/>
    <w:rPr>
      <w:rFonts w:cs="Times New Roman"/>
      <w:sz w:val="26"/>
      <w:szCs w:val="26"/>
      <w:lang w:val="uk-UA" w:eastAsia="ru-RU" w:bidi="ar-SA"/>
    </w:rPr>
  </w:style>
  <w:style w:type="character" w:customStyle="1" w:styleId="12">
    <w:name w:val="Основний текст Знак1"/>
    <w:basedOn w:val="DefaultParagraphFont"/>
    <w:uiPriority w:val="99"/>
    <w:locked/>
    <w:rsid w:val="00AD5D70"/>
    <w:rPr>
      <w:rFonts w:ascii="Times New Roman" w:hAnsi="Times New Roman" w:cs="Times New Roman"/>
      <w:u w:val="none"/>
    </w:rPr>
  </w:style>
  <w:style w:type="paragraph" w:customStyle="1" w:styleId="rvps2">
    <w:name w:val="rvps2"/>
    <w:basedOn w:val="Normal"/>
    <w:uiPriority w:val="99"/>
    <w:rsid w:val="00AD5D7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100">
    <w:name w:val="Основной текст + 10"/>
    <w:aliases w:val="5 pt,Полужирный"/>
    <w:basedOn w:val="DefaultParagraphFont"/>
    <w:uiPriority w:val="99"/>
    <w:rsid w:val="0026206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rvts23">
    <w:name w:val="rvts23"/>
    <w:uiPriority w:val="99"/>
    <w:rsid w:val="0062771D"/>
  </w:style>
  <w:style w:type="paragraph" w:customStyle="1" w:styleId="HTML">
    <w:name w:val="Стандартный HTML"/>
    <w:basedOn w:val="Normal"/>
    <w:uiPriority w:val="99"/>
    <w:rsid w:val="0062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000000"/>
      <w:sz w:val="14"/>
      <w:szCs w:val="14"/>
      <w:lang w:val="ru-RU" w:eastAsia="zh-CN"/>
    </w:rPr>
  </w:style>
  <w:style w:type="paragraph" w:customStyle="1" w:styleId="13">
    <w:name w:val="Основний текст1"/>
    <w:basedOn w:val="Normal"/>
    <w:uiPriority w:val="99"/>
    <w:rsid w:val="0062771D"/>
    <w:pPr>
      <w:widowControl w:val="0"/>
      <w:shd w:val="clear" w:color="auto" w:fill="FFFFFF"/>
      <w:suppressAutoHyphens/>
      <w:spacing w:before="1560" w:after="420" w:line="302" w:lineRule="exact"/>
      <w:ind w:firstLine="0"/>
      <w:jc w:val="left"/>
    </w:pPr>
    <w:rPr>
      <w:noProof/>
      <w:sz w:val="26"/>
      <w:szCs w:val="26"/>
      <w:lang w:eastAsia="uk-UA"/>
    </w:rPr>
  </w:style>
  <w:style w:type="character" w:customStyle="1" w:styleId="rvts82">
    <w:name w:val="rvts82"/>
    <w:basedOn w:val="DefaultParagraphFont"/>
    <w:uiPriority w:val="99"/>
    <w:rsid w:val="00F56F3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42C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32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30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1997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31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3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1997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31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31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1997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32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30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1997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33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32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1997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1185</Words>
  <Characters>6758</Characters>
  <Application>Microsoft Office Outlook</Application>
  <DocSecurity>0</DocSecurity>
  <Lines>0</Lines>
  <Paragraphs>0</Paragraphs>
  <ScaleCrop>false</ScaleCrop>
  <Company>Verkhovna Rada(Parliament of Ukraine)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User_UKS</cp:lastModifiedBy>
  <cp:revision>4</cp:revision>
  <cp:lastPrinted>2017-12-20T07:34:00Z</cp:lastPrinted>
  <dcterms:created xsi:type="dcterms:W3CDTF">2017-12-19T15:23:00Z</dcterms:created>
  <dcterms:modified xsi:type="dcterms:W3CDTF">2018-05-08T14:26:00Z</dcterms:modified>
</cp:coreProperties>
</file>